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ABDDC" w14:textId="77777777" w:rsidR="00AD5FD1" w:rsidRDefault="00AD5FD1" w:rsidP="00AD5FD1">
      <w:pPr>
        <w:pStyle w:val="berschrift1"/>
      </w:pPr>
      <w:bookmarkStart w:id="0" w:name="_Toc206059750"/>
      <w:r w:rsidRPr="00D00C6F">
        <w:t>Checkliste: Sichere Trainingslager</w:t>
      </w:r>
      <w:bookmarkEnd w:id="0"/>
      <w:r>
        <w:t xml:space="preserve"> </w:t>
      </w:r>
    </w:p>
    <w:p w14:paraId="34E2694E" w14:textId="77777777" w:rsidR="00AD5FD1" w:rsidRDefault="00AD5FD1" w:rsidP="00AD5FD1">
      <w:pPr>
        <w:pStyle w:val="Listenabsatz"/>
        <w:numPr>
          <w:ilvl w:val="0"/>
          <w:numId w:val="1"/>
        </w:numPr>
      </w:pPr>
      <w:r w:rsidRPr="00D00C6F">
        <w:t>Die Mitarbeiter*innen haben einen Strafregisterauszug (Erweiterter Strafregisterauszug “Kinder und Jugendfürsorge”) vor Arbeitsantritt bereitgestellt</w:t>
      </w:r>
      <w:r>
        <w:t>, k</w:t>
      </w:r>
      <w:r w:rsidRPr="00D00C6F">
        <w:t>lare und für alle ersichtliche Regeln und die Konsequenzen der Nichteinhaltung zum Thema “Respekt und Sicherheit” sichtbar kommuniziert</w:t>
      </w:r>
      <w:r>
        <w:t>.</w:t>
      </w:r>
      <w:r w:rsidRPr="00D00C6F">
        <w:t xml:space="preserve"> </w:t>
      </w:r>
    </w:p>
    <w:p w14:paraId="6CEE9AA4" w14:textId="77777777" w:rsidR="00AD5FD1" w:rsidRDefault="00AD5FD1" w:rsidP="00AD5FD1">
      <w:pPr>
        <w:pStyle w:val="Listenabsatz"/>
        <w:numPr>
          <w:ilvl w:val="0"/>
          <w:numId w:val="1"/>
        </w:numPr>
      </w:pPr>
      <w:r w:rsidRPr="00D00C6F">
        <w:t>Die sportliche Ausbildung und die Kompetenz der Mitarbeiter*innen ist gewährleistet (z.B. Instruktor*</w:t>
      </w:r>
      <w:proofErr w:type="spellStart"/>
      <w:r w:rsidRPr="00D00C6F">
        <w:t>innenausbildung</w:t>
      </w:r>
      <w:proofErr w:type="spellEnd"/>
      <w:r w:rsidRPr="00D00C6F">
        <w:t>, pädagogische Eignung, erforderliches Fachwissen)</w:t>
      </w:r>
      <w:r>
        <w:t>.</w:t>
      </w:r>
    </w:p>
    <w:p w14:paraId="18AF8675" w14:textId="77777777" w:rsidR="00AD5FD1" w:rsidRDefault="00AD5FD1" w:rsidP="00AD5FD1">
      <w:pPr>
        <w:pStyle w:val="Listenabsatz"/>
        <w:numPr>
          <w:ilvl w:val="0"/>
          <w:numId w:val="1"/>
        </w:numPr>
      </w:pPr>
      <w:r w:rsidRPr="00D00C6F">
        <w:t>Es ist immer Betreuungspersonal unterschiedlichen Geschlechts vertreten</w:t>
      </w:r>
      <w:r>
        <w:t>.</w:t>
      </w:r>
      <w:r w:rsidRPr="00D00C6F">
        <w:t xml:space="preserve"> </w:t>
      </w:r>
    </w:p>
    <w:p w14:paraId="20C5FA2B" w14:textId="77777777" w:rsidR="00AD5FD1" w:rsidRDefault="00AD5FD1" w:rsidP="00AD5FD1">
      <w:pPr>
        <w:pStyle w:val="Listenabsatz"/>
        <w:numPr>
          <w:ilvl w:val="0"/>
          <w:numId w:val="1"/>
        </w:numPr>
      </w:pPr>
      <w:r w:rsidRPr="00D00C6F">
        <w:t xml:space="preserve">Eine Vertrauensperson ist schon vorab bekannt gegeben worden, an die sich </w:t>
      </w:r>
      <w:proofErr w:type="gramStart"/>
      <w:r w:rsidRPr="00D00C6F">
        <w:t>die Athlet</w:t>
      </w:r>
      <w:proofErr w:type="gramEnd"/>
      <w:r w:rsidRPr="00D00C6F">
        <w:t>*innen bei Bedarf wenden können.</w:t>
      </w:r>
    </w:p>
    <w:p w14:paraId="661AF7EB" w14:textId="77777777" w:rsidR="00AD5FD1" w:rsidRDefault="00AD5FD1" w:rsidP="00AD5FD1">
      <w:pPr>
        <w:pStyle w:val="Listenabsatz"/>
        <w:numPr>
          <w:ilvl w:val="0"/>
          <w:numId w:val="1"/>
        </w:numPr>
      </w:pPr>
      <w:r w:rsidRPr="00D00C6F">
        <w:t>Es ist von Beginn an für alle klar, mit welchen Anliegen sie sich an die Vertrauensperson wenden können. Ebenso steht eine Kontaktperson für die Eltern zur Verfügung, um diese gegebenenfalls zu informieren</w:t>
      </w:r>
      <w:r>
        <w:t>.</w:t>
      </w:r>
    </w:p>
    <w:p w14:paraId="33A5EA55" w14:textId="77777777" w:rsidR="00AD5FD1" w:rsidRDefault="00AD5FD1" w:rsidP="00AD5FD1">
      <w:pPr>
        <w:pStyle w:val="Listenabsatz"/>
        <w:numPr>
          <w:ilvl w:val="0"/>
          <w:numId w:val="1"/>
        </w:numPr>
      </w:pPr>
      <w:r w:rsidRPr="00D00C6F">
        <w:t>Die örtlichen Gegebenheiten im Trainingslager, wie z</w:t>
      </w:r>
      <w:r>
        <w:t>.</w:t>
      </w:r>
      <w:r w:rsidRPr="00D00C6F">
        <w:t>B. Schlafmöglichkeiten, Waschräume, Speisesaal etc. sind vorab gut ersichtlich und wurden an alle Beteiligten kommuniziert</w:t>
      </w:r>
      <w:r>
        <w:t>.</w:t>
      </w:r>
      <w:r w:rsidRPr="00D00C6F">
        <w:t xml:space="preserve"> </w:t>
      </w:r>
    </w:p>
    <w:p w14:paraId="7F1B914C" w14:textId="77777777" w:rsidR="00AD5FD1" w:rsidRDefault="00AD5FD1" w:rsidP="00AD5FD1">
      <w:pPr>
        <w:pStyle w:val="Listenabsatz"/>
        <w:numPr>
          <w:ilvl w:val="0"/>
          <w:numId w:val="1"/>
        </w:numPr>
      </w:pPr>
      <w:r w:rsidRPr="00D00C6F">
        <w:t xml:space="preserve">Räumliche Grenzen und die Privatsphäre, sowie Rückzugsorte und Zeiten, in denen </w:t>
      </w:r>
      <w:proofErr w:type="gramStart"/>
      <w:r w:rsidRPr="00D00C6F">
        <w:t>die Athlet</w:t>
      </w:r>
      <w:proofErr w:type="gramEnd"/>
      <w:r w:rsidRPr="00D00C6F">
        <w:t>*innen Zeit für sich haben</w:t>
      </w:r>
      <w:r>
        <w:t>,</w:t>
      </w:r>
      <w:r w:rsidRPr="00D00C6F">
        <w:t xml:space="preserve"> sind von Beginn an klar im Trainingsplan eingeplant. </w:t>
      </w:r>
    </w:p>
    <w:p w14:paraId="5FA20951" w14:textId="77777777" w:rsidR="00AD5FD1" w:rsidRDefault="00AD5FD1" w:rsidP="00AD5FD1">
      <w:pPr>
        <w:pStyle w:val="Listenabsatz"/>
        <w:numPr>
          <w:ilvl w:val="0"/>
          <w:numId w:val="1"/>
        </w:numPr>
      </w:pPr>
      <w:r w:rsidRPr="00D00C6F">
        <w:t>Bei Kindern wurde bereits vor dem Trainingslager die Nutzung der Handyzeiten abgeklärt</w:t>
      </w:r>
      <w:r>
        <w:t>,</w:t>
      </w:r>
      <w:r w:rsidRPr="00D00C6F">
        <w:t xml:space="preserve"> Umkleide- und Duschsituationen sind so gestaltet, dass die Privatsphäre und Integrität aller gewahrt bleibt </w:t>
      </w:r>
      <w:r>
        <w:t xml:space="preserve">und auch die Regeln im Umgang mit Bildmaterialien wurde besprochen </w:t>
      </w:r>
      <w:r w:rsidRPr="00D00C6F">
        <w:t>(Betreuer*innen duschen nicht mit den Kindern!)</w:t>
      </w:r>
      <w:r>
        <w:t>.</w:t>
      </w:r>
      <w:r w:rsidRPr="00D00C6F">
        <w:t xml:space="preserve"> </w:t>
      </w:r>
    </w:p>
    <w:p w14:paraId="664C5A3D" w14:textId="77777777" w:rsidR="00AD5FD1" w:rsidRDefault="00AD5FD1" w:rsidP="00AD5FD1">
      <w:pPr>
        <w:pStyle w:val="Listenabsatz"/>
        <w:numPr>
          <w:ilvl w:val="0"/>
          <w:numId w:val="1"/>
        </w:numPr>
      </w:pPr>
      <w:r w:rsidRPr="00D00C6F">
        <w:t>Es ist zu jeder Zeit klar, wer Zutritt zu den Umkleiden hat und ob Dritte eingeschränkt oder uneingeschränkt Zugang haben</w:t>
      </w:r>
      <w:r>
        <w:t>.</w:t>
      </w:r>
      <w:r w:rsidRPr="00D00C6F">
        <w:t xml:space="preserve"> Entschiedenes Auftreten aller gegen Mobbing und Gewalt unter Gleichaltrigen wird nicht nur kommuniziert, sondern auch gelebt</w:t>
      </w:r>
      <w:r>
        <w:t>.</w:t>
      </w:r>
      <w:r w:rsidRPr="00D00C6F">
        <w:t xml:space="preserve"> Kinder und Jugendliche sind nicht </w:t>
      </w:r>
      <w:proofErr w:type="gramStart"/>
      <w:r w:rsidRPr="00D00C6F">
        <w:t>alleine</w:t>
      </w:r>
      <w:proofErr w:type="gramEnd"/>
      <w:r w:rsidRPr="00D00C6F">
        <w:t xml:space="preserve"> mit Betreuer*innen in einem nicht-einsehbaren Raum. Das gilt zum Beispiel bei der Durchführung von Einzeltrainings bzw. 1:1-Betreuungssituationen</w:t>
      </w:r>
      <w:r>
        <w:t>.</w:t>
      </w:r>
      <w:r w:rsidRPr="00D00C6F">
        <w:t xml:space="preserve"> </w:t>
      </w:r>
    </w:p>
    <w:p w14:paraId="1A2ED2FE" w14:textId="77777777" w:rsidR="00AD5FD1" w:rsidRPr="00D00C6F" w:rsidRDefault="00AD5FD1" w:rsidP="00AD5FD1">
      <w:pPr>
        <w:pStyle w:val="Listenabsatz"/>
        <w:numPr>
          <w:ilvl w:val="0"/>
          <w:numId w:val="1"/>
        </w:numPr>
      </w:pPr>
      <w:r w:rsidRPr="00D00C6F">
        <w:t>Die Gruppengrößen sind überschaubar gehalten, um keine belastenden Gruppendynamiken entstehen zu lassen</w:t>
      </w:r>
      <w:r>
        <w:t xml:space="preserve">. Somit können </w:t>
      </w:r>
      <w:r w:rsidRPr="00D00C6F">
        <w:t xml:space="preserve">die Betreuer*innen zu jeder Zeit den Überblick über die Gruppe </w:t>
      </w:r>
      <w:r>
        <w:t>behalten.</w:t>
      </w:r>
      <w:r w:rsidRPr="00D00C6F">
        <w:t xml:space="preserve"> Bei der Planung von Freizeitaktivitäten, die abseits vom Training stattfinden, wurden die Athlet*innen aktiv mit eingebunden</w:t>
      </w:r>
      <w:r>
        <w:t>.</w:t>
      </w:r>
    </w:p>
    <w:p w14:paraId="11612548" w14:textId="77777777" w:rsidR="00AD5FD1" w:rsidRDefault="00AD5FD1" w:rsidP="00AD5FD1"/>
    <w:p w14:paraId="56DFE7D0" w14:textId="77777777" w:rsidR="00AD5FD1" w:rsidRPr="00355768" w:rsidRDefault="00AD5FD1" w:rsidP="00AD5FD1">
      <w:pPr>
        <w:rPr>
          <w:b/>
          <w:bCs/>
          <w:color w:val="FF0000"/>
        </w:rPr>
      </w:pPr>
      <w:r w:rsidRPr="00355768">
        <w:rPr>
          <w:b/>
          <w:bCs/>
        </w:rPr>
        <w:t xml:space="preserve">Im Folgenden finden sich Hinweise zum Schutz von Kindern und Jugendlichen, die bereits bei der Planung, </w:t>
      </w:r>
      <w:r w:rsidRPr="001474F7">
        <w:rPr>
          <w:b/>
          <w:bCs/>
        </w:rPr>
        <w:t xml:space="preserve">und vor allem bei der Durchführung von Ferienlagern berücksichtigt werden müssen: </w:t>
      </w:r>
    </w:p>
    <w:p w14:paraId="66CCFA4A" w14:textId="77777777" w:rsidR="00AD5FD1" w:rsidRPr="001C1C0A" w:rsidRDefault="00AD5FD1" w:rsidP="00AD5FD1">
      <w:pPr>
        <w:rPr>
          <w:color w:val="FF0000"/>
        </w:rPr>
      </w:pPr>
    </w:p>
    <w:p w14:paraId="60AAE004" w14:textId="77777777" w:rsidR="00AD5FD1" w:rsidRDefault="00AD5FD1" w:rsidP="00AD5FD1">
      <w:r w:rsidRPr="00686CD3">
        <w:rPr>
          <w:u w:val="single"/>
        </w:rPr>
        <w:t>AUFSICHTSPFLICHT</w:t>
      </w:r>
      <w:r>
        <w:t>:</w:t>
      </w:r>
      <w:r w:rsidRPr="00A925D5">
        <w:t xml:space="preserve"> Kinder und Jugendliche sind so zu beaufsichtigen, dass ihnen nichts zustößt und ihr Wohl während der gesamten Dauer des Ferienlagers gewahrt ist. Das bedeutet </w:t>
      </w:r>
      <w:r w:rsidRPr="00A925D5">
        <w:lastRenderedPageBreak/>
        <w:t>für das Betreuungsteam, dass es für ausreichend Personal zu sorgen hat, im besten Fall gemischtgeschlechtliche Teams zur Verfügung stellt. Im Rahmen des Ferienlagers übernimmt die Lagerleitung die Letztverantwortung, besonders dann, wenn die betreuenden Personen noch nicht volljährig sind. Hier muss die Leitung auch entscheiden, ob es den minderjährigen Betreuungspersonen zumutbar ist, die Aufsichtspflicht für die Kinder und Jugendlichen und einzelne Aktivitäten zu übernehmen.</w:t>
      </w:r>
    </w:p>
    <w:p w14:paraId="1660F251" w14:textId="77777777" w:rsidR="00AD5FD1" w:rsidRDefault="00AD5FD1" w:rsidP="00AD5FD1">
      <w:r w:rsidRPr="00686CD3">
        <w:rPr>
          <w:u w:val="single"/>
        </w:rPr>
        <w:t>NÄCHTE IM FERIENLAGER</w:t>
      </w:r>
      <w:r>
        <w:t>:</w:t>
      </w:r>
      <w:r w:rsidRPr="00A925D5">
        <w:t xml:space="preserve"> Grundsätzlich gilt auch eine Aufsichtspflicht in der Nacht. Wichtig ist, dass die Betreuungspersonen in der Nacht für die Kinder und Jugendlichen erreichbar sind. </w:t>
      </w:r>
    </w:p>
    <w:p w14:paraId="203CC061" w14:textId="77777777" w:rsidR="00AD5FD1" w:rsidRDefault="00AD5FD1" w:rsidP="00AD5FD1">
      <w:r w:rsidRPr="00686CD3">
        <w:rPr>
          <w:u w:val="single"/>
        </w:rPr>
        <w:t>NIKOTIN UND ALKOHOL IM FERIENLAGER</w:t>
      </w:r>
      <w:r>
        <w:t>:</w:t>
      </w:r>
      <w:r w:rsidRPr="00A925D5">
        <w:t xml:space="preserve"> Die Betreuenden haben dafür zu sorgen, dass die Kinder und Jugendlichen rund um die Uhr gut betreut sind. Sie müssen auch in der Nacht in der Lage sein, im Notfall alle Kinder zu beaufsichtigen (z.B. im Brandfall) oder auch mit Kindern ins Krankenhaus zu fahren. Der Umgang mit Alkohol und Nikotin während des Ferienlagers und die Konsequenzen bei Nicht-Einhaltung müssen mit allen Betreuenden vereinbart und kommuniziert werden. Es ist aufgrund der Vorbildwirkung gegenüber den Kindern und Jugendlichen, aber auch aufgrund der Aufsichtspflicht zu empfehlen</w:t>
      </w:r>
      <w:r>
        <w:t>,</w:t>
      </w:r>
      <w:r w:rsidRPr="00A925D5">
        <w:t xml:space="preserve"> in Ferienlagern ein generelles Alkoholverbot auszusprechen. Sofern kein generelles Alkoholverbot festgelegt wurde, gilt ein verantwortungsvoller Umgang mit Alkohol seitens des Betreuungsteams. Auch beim Thema Rauchen gilt die Vorbildwirkung der Betreuenden. Selbstverständlich gilt für die Betreuungspersonen unter 18 Jahren sowohl bei Nikotin als auch bei Alkohol das Jugendschutzgesetz. </w:t>
      </w:r>
    </w:p>
    <w:p w14:paraId="55AD107E" w14:textId="77777777" w:rsidR="00AD5FD1" w:rsidRDefault="00AD5FD1" w:rsidP="00AD5FD1">
      <w:r w:rsidRPr="00686CD3">
        <w:rPr>
          <w:u w:val="single"/>
        </w:rPr>
        <w:t>GESCHLECHTERTRENNUNG IN SCHLAFRÄUMEN UND SANITÄRRÄUMEN</w:t>
      </w:r>
      <w:r>
        <w:t>:</w:t>
      </w:r>
      <w:r w:rsidRPr="00A925D5">
        <w:t xml:space="preserve"> Die Kinder und Jugendlichen schlafen in gemeinsamen Ferienlagern in nach Geschlechtern getrennten Zimmern/Zelten. Ebenso bewohnen die Betreuenden davon getrennte eigene Zimmer/Zelte. Bei der Auswahl der Unterkunft für das Ferienlager wird darauf geachtet, dass es nach Geschlechtern getrennte Duschräume sowie Duschräume für die Betreuenden gibt. Ist das nicht möglich, werden Duschpläne fixiert und </w:t>
      </w:r>
      <w:r>
        <w:t xml:space="preserve">dies </w:t>
      </w:r>
      <w:r w:rsidRPr="00A925D5">
        <w:t>den Kindern und Jugendlichen mitgeteilt oder gemeinsam mit ihnen vereinbart.</w:t>
      </w:r>
    </w:p>
    <w:p w14:paraId="6B5EA802" w14:textId="77777777" w:rsidR="00AD5FD1" w:rsidRDefault="00AD5FD1" w:rsidP="00AD5FD1">
      <w:r w:rsidRPr="00686CD3">
        <w:rPr>
          <w:u w:val="single"/>
        </w:rPr>
        <w:t>BEZIEHUNGEN IM FERIENLAGER</w:t>
      </w:r>
      <w:r>
        <w:t>:</w:t>
      </w:r>
      <w:r w:rsidRPr="00A925D5">
        <w:t xml:space="preserve"> Betreuungspersonen, die eine intime Beziehung untereinander haben, müssen sich ihrer Vorbildwirkung auf Kinder und Jugendliche bewusst sein. Für Kinder kann es schnell unangenehm sein, wenn jemand vor ihnen intensiv kuschelt oder sich küsst. Sexuelle Spannungen nehmen Kinder schon sehr früh wahr, was sie gerade in der Nacht hindern kann, Hilfe in einem Zimmer zu suchen, in dem ein Betreuerpaar gemeinsam schläft. Wichtig ist, dass die Begleitung und Betreuung der Kinder im Ferienlager oberste Priorität für die Betreuenden haben.</w:t>
      </w:r>
      <w:r>
        <w:t xml:space="preserve"> </w:t>
      </w:r>
      <w:r w:rsidRPr="00A925D5">
        <w:t xml:space="preserve">Wenn sich im Ferienlager intime Beziehungen zwischen Jugendlichen untereinander anbahnen, ist es gut, wenn die Betreuenden ein Auge darauf haben und altersgerecht reagieren, wenn die Jugendlichen Rat oder Unterstützung brauchen. Für den Fall, dass sich eine jugendliche Person in eine Betreuungsperson verliebt, ist klar zu signalisieren, dass diese Gefühle nicht erwidert werden. Beziehungen zwischen Betreuenden und Jugendlichen sind gesetzlich verboten. Auch wenn die Betreuerin bzw. der Betreuer annähernd gleich alt ist wie die anvertraute jugendliche Person, machen sich Betreuende strafbar, wenn sie sich dieser Regel widersetzen. Sollten Betreuende bemerken, dass sie sich in eine oder einen der Jugendlichen verlieben, muss das im Team angesprochen und eine gute Lösung gefunden werden. Es kann funktionieren, dass die Betreuungsperson den Kontakt zu der betreffenden jugendlichen Person auf ein Mindestmaß beschränkt. Manchmal muss die betreuende Person sich aber auch eingestehen, dass es besser ist, das Ferienlager zu verlassen. Daher ist es notwendig, eine offene Kommunikationskultur im Betreuungsteam im Ferienlager zu entwickeln. </w:t>
      </w:r>
    </w:p>
    <w:p w14:paraId="296046B2" w14:textId="77777777" w:rsidR="00AD5FD1" w:rsidRDefault="00AD5FD1" w:rsidP="00AD5FD1">
      <w:r w:rsidRPr="00686CD3">
        <w:rPr>
          <w:u w:val="single"/>
        </w:rPr>
        <w:lastRenderedPageBreak/>
        <w:t>AUSWAHL VON SPIELEN</w:t>
      </w:r>
      <w:r>
        <w:t>:</w:t>
      </w:r>
      <w:r w:rsidRPr="00A925D5">
        <w:t xml:space="preserve"> Spiele verlangen unterschiedlich viel Körperkontakt. Für manche Kinder sind Handlungen schon schambehaftet oder verletzend, die für andere noch ganz unbedenklich sind (zwischen den Beinen durchkriechen, auf dem Schoß von anderen sitzen, möglichst nahe zusammenstehen, aufgehoben werden, etc.). Betreuende sind dafür verantwortlich, diese Grenzen von Kindern zu erkennen und Spiele dementsprechend auszuwählen, da es für Kinder schwierig sein kann, für ihre Bedürfnisse einzustehen. Aus diesem Grund ist es auch wichtig, Situationen zu vermeiden, in denen Kinder und Jugendliche bloßgestellt und lächerlich gemacht werden. </w:t>
      </w:r>
    </w:p>
    <w:p w14:paraId="6D84D8C7" w14:textId="77777777" w:rsidR="00AD5FD1" w:rsidRDefault="00AD5FD1" w:rsidP="00AD5FD1">
      <w:r w:rsidRPr="00686CD3">
        <w:rPr>
          <w:u w:val="single"/>
        </w:rPr>
        <w:t>HANDYS UND ANDERE ELEKTRONISCHE GERÄTE</w:t>
      </w:r>
      <w:r>
        <w:t>:</w:t>
      </w:r>
      <w:r w:rsidRPr="00A925D5">
        <w:t xml:space="preserve"> Das Handy und andere Geräte sind für viele Kinder und Jugendliche sowie Betreuungspersonen im Alltag ständige Begleiter. Damit das Miteinander im Ferienlager gut gelingt, ist es sinnvoll im Vorfeld festzulegen, wann und </w:t>
      </w:r>
      <w:proofErr w:type="spellStart"/>
      <w:r w:rsidRPr="00A925D5">
        <w:t>wofür</w:t>
      </w:r>
      <w:proofErr w:type="spellEnd"/>
      <w:r w:rsidRPr="00A925D5">
        <w:t xml:space="preserve"> Kinder und Betreuungspersonen Handys und andere elektronische Geräte verwenden. Wenn die Kinder und Jugendlichen ihre Handys benutzen dürfen, muss klar sein, dass das Handy nicht dazu verwendet werden darf, um andere Kinder bloßzustellen, indem Fotos, Videos oder Worte verschickt werden, die die Integrität einer anderen Person verletzen. Es ist gesetzlich verboten, Fotos oder Videos zu verschicken, die Gewalt oder pornografische Inhalte zeigen. </w:t>
      </w:r>
    </w:p>
    <w:p w14:paraId="1C7D3A63" w14:textId="77777777" w:rsidR="00AD5FD1" w:rsidRDefault="00AD5FD1" w:rsidP="00AD5FD1">
      <w:r w:rsidRPr="00686CD3">
        <w:rPr>
          <w:u w:val="single"/>
        </w:rPr>
        <w:t>HERAUSFORDERNDE SITUATIONEN MIT KINDERN</w:t>
      </w:r>
      <w:r>
        <w:t>:</w:t>
      </w:r>
      <w:r w:rsidRPr="00A925D5">
        <w:t xml:space="preserve"> Gruppendynamik und Ängste einzelner Kinder und Jugendlicher können häufig Auslöser für herausfordernde Situationen im Ferienlager sein. Oftmals lassen sich schwierige Situationen in Gesprächen mit den Betroffenen gut lösen. Auch das Heimweh von manchen Kindern und Jugendlichen stellt eine solche herausfordernde Situation dar. Besonders für Kinder, die das erste Mal mehrere Tage von ihren Eltern getrennt sind, kann die fremde Umgebung belastend sein. Heimweh kann auch durch einen für das Kind unerwarteten Zwischenfall ausgelöst werden, etwa durch Streit mit einem anderen Kind oder eine Äußerung einer Betreuungsperson. Das Wichtigste ist in jedem Fall, dass sich eine Betreuungsperson um dieses Kind kümmert. Am besten diejenige, zu der das Kind am meisten Vertrauen hat. Oftmals hilft schon gemeinsames Tee trinken, Geschichten erzählen oder etwas aufräumen oder herrichten für nächste Aktionen, also einfach gemeinsam verbrachte Zeit. Wenn das Heimweh länger anhält oder immer wieder aufkommt, ist es wichtig, auch die Eltern zu informieren und mit ihnen zu klären, was dem Kind guttun könnte. </w:t>
      </w:r>
    </w:p>
    <w:p w14:paraId="103A0235" w14:textId="000D90A7" w:rsidR="00094322" w:rsidRDefault="00AD5FD1">
      <w:r w:rsidRPr="00686CD3">
        <w:rPr>
          <w:u w:val="single"/>
        </w:rPr>
        <w:t>BESUCHE UND FREMDE PERSONEN</w:t>
      </w:r>
      <w:r>
        <w:t>:</w:t>
      </w:r>
      <w:r w:rsidRPr="00A925D5">
        <w:t xml:space="preserve"> Wenn Personen, aus welchen Gründen auch immer, im Ferienlager zu Besuch kommen, so sind die Kinder und Jugendlichen und auch die Betreuenden darüber vorab zu informieren. Das Ferienlager ist eine private Veranstaltung, an der üblicherweise nur angemeldete Kinder und Jugendliche teilnehmen</w:t>
      </w:r>
      <w:r>
        <w:t>.</w:t>
      </w:r>
    </w:p>
    <w:sectPr w:rsidR="000943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B1AE4"/>
    <w:multiLevelType w:val="hybridMultilevel"/>
    <w:tmpl w:val="80B2D3C8"/>
    <w:lvl w:ilvl="0" w:tplc="DA522E40">
      <w:start w:val="1"/>
      <w:numFmt w:val="bullet"/>
      <w:lvlText w:val="□"/>
      <w:lvlJc w:val="left"/>
      <w:pPr>
        <w:ind w:left="720" w:hanging="360"/>
      </w:pPr>
      <w:rPr>
        <w:rFonts w:ascii="Georgia" w:hAnsi="Georgia" w:hint="default"/>
        <w:b/>
        <w:i/>
        <w:position w:val="-4"/>
        <w:sz w:val="44"/>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2322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D1"/>
    <w:rsid w:val="00005E43"/>
    <w:rsid w:val="00094322"/>
    <w:rsid w:val="00AD5FD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F7D6"/>
  <w15:chartTrackingRefBased/>
  <w15:docId w15:val="{FAAA8019-F3D6-4B3F-BC89-86C3437B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5FD1"/>
  </w:style>
  <w:style w:type="paragraph" w:styleId="berschrift1">
    <w:name w:val="heading 1"/>
    <w:basedOn w:val="Standard"/>
    <w:next w:val="Standard"/>
    <w:link w:val="berschrift1Zchn"/>
    <w:uiPriority w:val="9"/>
    <w:qFormat/>
    <w:rsid w:val="00AD5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D5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D5FD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D5FD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D5FD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D5FD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D5FD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D5FD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D5FD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D5FD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D5FD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D5FD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D5FD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D5FD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D5FD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D5FD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D5FD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D5FD1"/>
    <w:rPr>
      <w:rFonts w:eastAsiaTheme="majorEastAsia" w:cstheme="majorBidi"/>
      <w:color w:val="272727" w:themeColor="text1" w:themeTint="D8"/>
    </w:rPr>
  </w:style>
  <w:style w:type="paragraph" w:styleId="Titel">
    <w:name w:val="Title"/>
    <w:basedOn w:val="Standard"/>
    <w:next w:val="Standard"/>
    <w:link w:val="TitelZchn"/>
    <w:uiPriority w:val="10"/>
    <w:qFormat/>
    <w:rsid w:val="00AD5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D5FD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D5FD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D5FD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D5FD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D5FD1"/>
    <w:rPr>
      <w:i/>
      <w:iCs/>
      <w:color w:val="404040" w:themeColor="text1" w:themeTint="BF"/>
    </w:rPr>
  </w:style>
  <w:style w:type="paragraph" w:styleId="Listenabsatz">
    <w:name w:val="List Paragraph"/>
    <w:basedOn w:val="Standard"/>
    <w:uiPriority w:val="34"/>
    <w:qFormat/>
    <w:rsid w:val="00AD5FD1"/>
    <w:pPr>
      <w:ind w:left="720"/>
      <w:contextualSpacing/>
    </w:pPr>
  </w:style>
  <w:style w:type="character" w:styleId="IntensiveHervorhebung">
    <w:name w:val="Intense Emphasis"/>
    <w:basedOn w:val="Absatz-Standardschriftart"/>
    <w:uiPriority w:val="21"/>
    <w:qFormat/>
    <w:rsid w:val="00AD5FD1"/>
    <w:rPr>
      <w:i/>
      <w:iCs/>
      <w:color w:val="0F4761" w:themeColor="accent1" w:themeShade="BF"/>
    </w:rPr>
  </w:style>
  <w:style w:type="paragraph" w:styleId="IntensivesZitat">
    <w:name w:val="Intense Quote"/>
    <w:basedOn w:val="Standard"/>
    <w:next w:val="Standard"/>
    <w:link w:val="IntensivesZitatZchn"/>
    <w:uiPriority w:val="30"/>
    <w:qFormat/>
    <w:rsid w:val="00AD5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D5FD1"/>
    <w:rPr>
      <w:i/>
      <w:iCs/>
      <w:color w:val="0F4761" w:themeColor="accent1" w:themeShade="BF"/>
    </w:rPr>
  </w:style>
  <w:style w:type="character" w:styleId="IntensiverVerweis">
    <w:name w:val="Intense Reference"/>
    <w:basedOn w:val="Absatz-Standardschriftart"/>
    <w:uiPriority w:val="32"/>
    <w:qFormat/>
    <w:rsid w:val="00AD5F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AA55D600ED6747B882750A85A12981" ma:contentTypeVersion="15" ma:contentTypeDescription="Ein neues Dokument erstellen." ma:contentTypeScope="" ma:versionID="a44802dfb67d2e3c2a4343afe36a99bb">
  <xsd:schema xmlns:xsd="http://www.w3.org/2001/XMLSchema" xmlns:xs="http://www.w3.org/2001/XMLSchema" xmlns:p="http://schemas.microsoft.com/office/2006/metadata/properties" xmlns:ns2="16e74aaf-54f6-40ec-b49e-44235ba0f0e6" xmlns:ns3="ab7e0147-0b7c-4b3e-998b-60a2e9c1227c" targetNamespace="http://schemas.microsoft.com/office/2006/metadata/properties" ma:root="true" ma:fieldsID="1c8b0d2ead27ee9830f32eaf5c91317f" ns2:_="" ns3:_="">
    <xsd:import namespace="16e74aaf-54f6-40ec-b49e-44235ba0f0e6"/>
    <xsd:import namespace="ab7e0147-0b7c-4b3e-998b-60a2e9c122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74aaf-54f6-40ec-b49e-44235ba0f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dd35e-4090-4621-b58b-88a623617f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e0147-0b7c-4b3e-998b-60a2e9c1227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ceb3842-af0c-4b6f-af3d-a2abad4cbcd3}" ma:internalName="TaxCatchAll" ma:showField="CatchAllData" ma:web="ab7e0147-0b7c-4b3e-998b-60a2e9c12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e74aaf-54f6-40ec-b49e-44235ba0f0e6">
      <Terms xmlns="http://schemas.microsoft.com/office/infopath/2007/PartnerControls"/>
    </lcf76f155ced4ddcb4097134ff3c332f>
    <TaxCatchAll xmlns="ab7e0147-0b7c-4b3e-998b-60a2e9c1227c" xsi:nil="true"/>
  </documentManagement>
</p:properties>
</file>

<file path=customXml/itemProps1.xml><?xml version="1.0" encoding="utf-8"?>
<ds:datastoreItem xmlns:ds="http://schemas.openxmlformats.org/officeDocument/2006/customXml" ds:itemID="{4857A3B2-D5A0-4738-A0BC-838B643A24C9}"/>
</file>

<file path=customXml/itemProps2.xml><?xml version="1.0" encoding="utf-8"?>
<ds:datastoreItem xmlns:ds="http://schemas.openxmlformats.org/officeDocument/2006/customXml" ds:itemID="{4F17B8CB-BDF2-4116-82FF-E6D064666AB3}"/>
</file>

<file path=customXml/itemProps3.xml><?xml version="1.0" encoding="utf-8"?>
<ds:datastoreItem xmlns:ds="http://schemas.openxmlformats.org/officeDocument/2006/customXml" ds:itemID="{C9A767CE-EEC8-453A-9FAE-BE490D9734E2}"/>
</file>

<file path=docProps/app.xml><?xml version="1.0" encoding="utf-8"?>
<Properties xmlns="http://schemas.openxmlformats.org/officeDocument/2006/extended-properties" xmlns:vt="http://schemas.openxmlformats.org/officeDocument/2006/docPropsVTypes">
  <Template>Normal.dotm</Template>
  <TotalTime>0</TotalTime>
  <Pages>3</Pages>
  <Words>1288</Words>
  <Characters>8115</Characters>
  <Application>Microsoft Office Word</Application>
  <DocSecurity>0</DocSecurity>
  <Lines>67</Lines>
  <Paragraphs>18</Paragraphs>
  <ScaleCrop>false</ScaleCrop>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Daniel | ASVÖ Vorarlberg</dc:creator>
  <cp:keywords/>
  <dc:description/>
  <cp:lastModifiedBy>WAGNER Daniel | ASVÖ Vorarlberg</cp:lastModifiedBy>
  <cp:revision>2</cp:revision>
  <dcterms:created xsi:type="dcterms:W3CDTF">2026-03-09T20:34:00Z</dcterms:created>
  <dcterms:modified xsi:type="dcterms:W3CDTF">2026-03-09T20:41:00Z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0x01010006AA55D600ED6747B882750A85A12981</vt:lpwstr>
  </property>
</Properties>
</file>